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0" w:type="dxa"/>
        <w:tblLayout w:type="fixed"/>
        <w:tblLook w:val="06A0" w:firstRow="1" w:lastRow="0" w:firstColumn="1" w:lastColumn="0" w:noHBand="1" w:noVBand="1"/>
      </w:tblPr>
      <w:tblGrid>
        <w:gridCol w:w="2790"/>
        <w:gridCol w:w="1770"/>
        <w:gridCol w:w="2475"/>
        <w:gridCol w:w="720"/>
        <w:gridCol w:w="6195"/>
      </w:tblGrid>
      <w:tr w:rsidR="42C52C13" w14:paraId="6D979342" w14:textId="77777777" w:rsidTr="13419648">
        <w:tc>
          <w:tcPr>
            <w:tcW w:w="13950" w:type="dxa"/>
            <w:gridSpan w:val="5"/>
          </w:tcPr>
          <w:p w14:paraId="465C4FF7" w14:textId="0667B3B0" w:rsidR="42C52C13" w:rsidRDefault="42C52C13" w:rsidP="42C52C13">
            <w:pPr>
              <w:jc w:val="center"/>
            </w:pPr>
            <w:r>
              <w:t>Module 6 recommended reading books</w:t>
            </w:r>
          </w:p>
        </w:tc>
      </w:tr>
      <w:tr w:rsidR="42C52C13" w14:paraId="12A5E277" w14:textId="77777777" w:rsidTr="13419648">
        <w:tc>
          <w:tcPr>
            <w:tcW w:w="2790" w:type="dxa"/>
          </w:tcPr>
          <w:p w14:paraId="79C7687C" w14:textId="69B73B7A" w:rsidR="42C52C13" w:rsidRDefault="42C52C13" w:rsidP="42C52C13">
            <w:pPr>
              <w:spacing w:line="259" w:lineRule="auto"/>
            </w:pPr>
            <w:r>
              <w:t xml:space="preserve">Title </w:t>
            </w:r>
          </w:p>
        </w:tc>
        <w:tc>
          <w:tcPr>
            <w:tcW w:w="1770" w:type="dxa"/>
          </w:tcPr>
          <w:p w14:paraId="2F4AA92A" w14:textId="1B83AC43" w:rsidR="42C52C13" w:rsidRDefault="42C52C13" w:rsidP="42C52C13">
            <w:r>
              <w:t xml:space="preserve">Author </w:t>
            </w:r>
          </w:p>
        </w:tc>
        <w:tc>
          <w:tcPr>
            <w:tcW w:w="2475" w:type="dxa"/>
          </w:tcPr>
          <w:p w14:paraId="11BA438F" w14:textId="141DDB90" w:rsidR="42C52C13" w:rsidRDefault="42C52C13" w:rsidP="42C52C13">
            <w:r>
              <w:t xml:space="preserve">Publisher </w:t>
            </w:r>
          </w:p>
        </w:tc>
        <w:tc>
          <w:tcPr>
            <w:tcW w:w="720" w:type="dxa"/>
          </w:tcPr>
          <w:p w14:paraId="0D3E6219" w14:textId="50CB8B37" w:rsidR="42C52C13" w:rsidRDefault="42C52C13" w:rsidP="42C52C13">
            <w:r>
              <w:t>Year</w:t>
            </w:r>
          </w:p>
        </w:tc>
        <w:tc>
          <w:tcPr>
            <w:tcW w:w="6195" w:type="dxa"/>
          </w:tcPr>
          <w:p w14:paraId="2E889D21" w14:textId="4493FC69" w:rsidR="42C52C13" w:rsidRDefault="42C52C13" w:rsidP="42C52C13">
            <w:pPr>
              <w:spacing w:line="259" w:lineRule="auto"/>
            </w:pPr>
            <w:r>
              <w:t>Blurb</w:t>
            </w:r>
          </w:p>
        </w:tc>
      </w:tr>
      <w:tr w:rsidR="13419648" w14:paraId="29B43876" w14:textId="77777777" w:rsidTr="13419648">
        <w:tc>
          <w:tcPr>
            <w:tcW w:w="2790" w:type="dxa"/>
            <w:shd w:val="clear" w:color="auto" w:fill="FFF2CC" w:themeFill="accent4" w:themeFillTint="33"/>
          </w:tcPr>
          <w:p w14:paraId="51AFDA13" w14:textId="5E69976D" w:rsidR="13419648" w:rsidRDefault="13419648" w:rsidP="13419648">
            <w:r>
              <w:t>The wisdom of the Hive</w:t>
            </w:r>
          </w:p>
        </w:tc>
        <w:tc>
          <w:tcPr>
            <w:tcW w:w="1770" w:type="dxa"/>
            <w:shd w:val="clear" w:color="auto" w:fill="FFF2CC" w:themeFill="accent4" w:themeFillTint="33"/>
          </w:tcPr>
          <w:p w14:paraId="6930D011" w14:textId="16557FB4" w:rsidR="13419648" w:rsidRDefault="13419648" w:rsidP="13419648">
            <w:proofErr w:type="gramStart"/>
            <w:r>
              <w:t>T.Seeley</w:t>
            </w:r>
            <w:proofErr w:type="gramEnd"/>
          </w:p>
        </w:tc>
        <w:tc>
          <w:tcPr>
            <w:tcW w:w="2475" w:type="dxa"/>
            <w:shd w:val="clear" w:color="auto" w:fill="FFF2CC" w:themeFill="accent4" w:themeFillTint="33"/>
          </w:tcPr>
          <w:p w14:paraId="3BCA8E15" w14:textId="5C762238" w:rsidR="13419648" w:rsidRDefault="13419648" w:rsidP="13419648">
            <w:r>
              <w:t>Harvard University Press</w:t>
            </w:r>
          </w:p>
        </w:tc>
        <w:tc>
          <w:tcPr>
            <w:tcW w:w="720" w:type="dxa"/>
            <w:shd w:val="clear" w:color="auto" w:fill="FFF2CC" w:themeFill="accent4" w:themeFillTint="33"/>
          </w:tcPr>
          <w:p w14:paraId="71C783AF" w14:textId="0A950EA2" w:rsidR="13419648" w:rsidRDefault="13419648" w:rsidP="13419648">
            <w:r>
              <w:t>1996</w:t>
            </w:r>
          </w:p>
        </w:tc>
        <w:tc>
          <w:tcPr>
            <w:tcW w:w="6195" w:type="dxa"/>
            <w:shd w:val="clear" w:color="auto" w:fill="FFF2CC" w:themeFill="accent4" w:themeFillTint="33"/>
          </w:tcPr>
          <w:p w14:paraId="7AB128F0" w14:textId="0F77256F" w:rsidR="13419648" w:rsidRDefault="13419648" w:rsidP="13419648">
            <w:pPr>
              <w:rPr>
                <w:rFonts w:ascii="Calibri" w:eastAsia="Calibri" w:hAnsi="Calibri" w:cs="Calibri"/>
                <w:color w:val="0F1111"/>
                <w:sz w:val="21"/>
                <w:szCs w:val="21"/>
              </w:rPr>
            </w:pPr>
            <w:r w:rsidRPr="13419648">
              <w:rPr>
                <w:rFonts w:ascii="Calibri" w:eastAsia="Calibri" w:hAnsi="Calibri" w:cs="Calibri"/>
                <w:color w:val="0F1111"/>
                <w:sz w:val="21"/>
                <w:szCs w:val="21"/>
              </w:rPr>
              <w:t>This book is about the inner workings of one of nature’s most complex animal societies: the honey bee colony. It describes and illustrates the results of more than fifteen years of elegant experimental studies conducted by the author. In his investigations, Thomas Seeley has sought the answer to the question of how a colony of bees is organized to gather its resources</w:t>
            </w:r>
          </w:p>
        </w:tc>
      </w:tr>
      <w:tr w:rsidR="13419648" w14:paraId="1D1C0F44" w14:textId="77777777" w:rsidTr="13419648">
        <w:tc>
          <w:tcPr>
            <w:tcW w:w="2790" w:type="dxa"/>
            <w:shd w:val="clear" w:color="auto" w:fill="FFF2CC" w:themeFill="accent4" w:themeFillTint="33"/>
          </w:tcPr>
          <w:p w14:paraId="476E930D" w14:textId="0D8E0967" w:rsidR="13419648" w:rsidRDefault="13419648" w:rsidP="13419648">
            <w:r>
              <w:t>Honeybee Democracy</w:t>
            </w:r>
          </w:p>
        </w:tc>
        <w:tc>
          <w:tcPr>
            <w:tcW w:w="1770" w:type="dxa"/>
            <w:shd w:val="clear" w:color="auto" w:fill="FFF2CC" w:themeFill="accent4" w:themeFillTint="33"/>
          </w:tcPr>
          <w:p w14:paraId="758573D3" w14:textId="76713927" w:rsidR="13419648" w:rsidRDefault="13419648" w:rsidP="13419648">
            <w:proofErr w:type="gramStart"/>
            <w:r>
              <w:t>T.Seeley</w:t>
            </w:r>
            <w:proofErr w:type="gramEnd"/>
          </w:p>
        </w:tc>
        <w:tc>
          <w:tcPr>
            <w:tcW w:w="2475" w:type="dxa"/>
            <w:shd w:val="clear" w:color="auto" w:fill="FFF2CC" w:themeFill="accent4" w:themeFillTint="33"/>
          </w:tcPr>
          <w:p w14:paraId="10C7729B" w14:textId="7B28C5FC" w:rsidR="13419648" w:rsidRDefault="13419648" w:rsidP="13419648">
            <w:r>
              <w:t>Princetown university press</w:t>
            </w:r>
          </w:p>
        </w:tc>
        <w:tc>
          <w:tcPr>
            <w:tcW w:w="720" w:type="dxa"/>
            <w:shd w:val="clear" w:color="auto" w:fill="FFF2CC" w:themeFill="accent4" w:themeFillTint="33"/>
          </w:tcPr>
          <w:p w14:paraId="520691CE" w14:textId="62896671" w:rsidR="13419648" w:rsidRDefault="13419648" w:rsidP="13419648">
            <w:r>
              <w:t>2010</w:t>
            </w:r>
          </w:p>
        </w:tc>
        <w:tc>
          <w:tcPr>
            <w:tcW w:w="6195" w:type="dxa"/>
            <w:shd w:val="clear" w:color="auto" w:fill="FFF2CC" w:themeFill="accent4" w:themeFillTint="33"/>
          </w:tcPr>
          <w:p w14:paraId="43FE031E" w14:textId="4DF4D443" w:rsidR="13419648" w:rsidRDefault="13419648" w:rsidP="13419648">
            <w:pPr>
              <w:rPr>
                <w:rFonts w:ascii="Calibri" w:eastAsia="Calibri" w:hAnsi="Calibri" w:cs="Calibri"/>
                <w:color w:val="0F1111"/>
                <w:sz w:val="21"/>
                <w:szCs w:val="21"/>
              </w:rPr>
            </w:pPr>
            <w:r w:rsidRPr="13419648">
              <w:rPr>
                <w:rFonts w:ascii="Calibri" w:eastAsia="Calibri" w:hAnsi="Calibri" w:cs="Calibri"/>
                <w:color w:val="0F1111"/>
                <w:sz w:val="21"/>
                <w:szCs w:val="21"/>
              </w:rPr>
              <w:t xml:space="preserve">Honeybees make decisions collectively - and democratically. Every year, faced with the life-or-death problem of choosing and traveling to a new home, </w:t>
            </w:r>
            <w:r w:rsidR="00041F92" w:rsidRPr="13419648">
              <w:rPr>
                <w:rFonts w:ascii="Calibri" w:eastAsia="Calibri" w:hAnsi="Calibri" w:cs="Calibri"/>
                <w:color w:val="0F1111"/>
                <w:sz w:val="21"/>
                <w:szCs w:val="21"/>
              </w:rPr>
              <w:t>honeybees’</w:t>
            </w:r>
            <w:r w:rsidRPr="13419648">
              <w:rPr>
                <w:rFonts w:ascii="Calibri" w:eastAsia="Calibri" w:hAnsi="Calibri" w:cs="Calibri"/>
                <w:color w:val="0F1111"/>
                <w:sz w:val="21"/>
                <w:szCs w:val="21"/>
              </w:rPr>
              <w:t xml:space="preserve"> stake everything on a process that includes collective fact-finding, vigorous debate, and consensus building.</w:t>
            </w:r>
          </w:p>
        </w:tc>
      </w:tr>
      <w:tr w:rsidR="42C52C13" w14:paraId="42DC3D10" w14:textId="77777777" w:rsidTr="13419648">
        <w:tc>
          <w:tcPr>
            <w:tcW w:w="2790" w:type="dxa"/>
            <w:shd w:val="clear" w:color="auto" w:fill="FFF2CC" w:themeFill="accent4" w:themeFillTint="33"/>
          </w:tcPr>
          <w:p w14:paraId="0E69318B" w14:textId="290BCEA0" w:rsidR="42C52C13" w:rsidRDefault="42C52C13" w:rsidP="42C52C13">
            <w:r>
              <w:t>The lives of Bees</w:t>
            </w:r>
          </w:p>
        </w:tc>
        <w:tc>
          <w:tcPr>
            <w:tcW w:w="1770" w:type="dxa"/>
            <w:shd w:val="clear" w:color="auto" w:fill="FFF2CC" w:themeFill="accent4" w:themeFillTint="33"/>
          </w:tcPr>
          <w:p w14:paraId="601A41EF" w14:textId="2F5C20E4" w:rsidR="42C52C13" w:rsidRDefault="13419648" w:rsidP="42C52C13">
            <w:proofErr w:type="gramStart"/>
            <w:r>
              <w:t>T.Seeley</w:t>
            </w:r>
            <w:proofErr w:type="gramEnd"/>
          </w:p>
        </w:tc>
        <w:tc>
          <w:tcPr>
            <w:tcW w:w="2475" w:type="dxa"/>
            <w:shd w:val="clear" w:color="auto" w:fill="FFF2CC" w:themeFill="accent4" w:themeFillTint="33"/>
          </w:tcPr>
          <w:p w14:paraId="136AA7FB" w14:textId="10A35EE1" w:rsidR="42C52C13" w:rsidRDefault="13419648" w:rsidP="42C52C13">
            <w:r>
              <w:t>Princetown university press</w:t>
            </w:r>
          </w:p>
        </w:tc>
        <w:tc>
          <w:tcPr>
            <w:tcW w:w="720" w:type="dxa"/>
            <w:shd w:val="clear" w:color="auto" w:fill="FFF2CC" w:themeFill="accent4" w:themeFillTint="33"/>
          </w:tcPr>
          <w:p w14:paraId="548170F0" w14:textId="5DFF0650" w:rsidR="42C52C13" w:rsidRDefault="13419648" w:rsidP="42C52C13">
            <w:r>
              <w:t>2019</w:t>
            </w:r>
          </w:p>
        </w:tc>
        <w:tc>
          <w:tcPr>
            <w:tcW w:w="6195" w:type="dxa"/>
            <w:shd w:val="clear" w:color="auto" w:fill="FFF2CC" w:themeFill="accent4" w:themeFillTint="33"/>
          </w:tcPr>
          <w:p w14:paraId="294EB6B5" w14:textId="1AC6B13E" w:rsidR="42C52C13" w:rsidRDefault="13419648" w:rsidP="13419648">
            <w:pPr>
              <w:rPr>
                <w:rFonts w:ascii="Calibri" w:eastAsia="Calibri" w:hAnsi="Calibri" w:cs="Calibri"/>
                <w:color w:val="0F1111"/>
                <w:sz w:val="21"/>
                <w:szCs w:val="21"/>
              </w:rPr>
            </w:pPr>
            <w:r w:rsidRPr="13419648">
              <w:rPr>
                <w:rFonts w:ascii="Calibri" w:eastAsia="Calibri" w:hAnsi="Calibri" w:cs="Calibri"/>
                <w:color w:val="0F1111"/>
                <w:sz w:val="21"/>
                <w:szCs w:val="21"/>
              </w:rPr>
              <w:t>Humans have kept honey bees in hives for millennia, yet only in recent decades have biologists begun to investigate how these industrious insects live in the wild</w:t>
            </w:r>
          </w:p>
        </w:tc>
      </w:tr>
      <w:tr w:rsidR="42C52C13" w14:paraId="48B26ABA" w14:textId="77777777" w:rsidTr="13419648">
        <w:tc>
          <w:tcPr>
            <w:tcW w:w="2790" w:type="dxa"/>
            <w:shd w:val="clear" w:color="auto" w:fill="FFF2CC" w:themeFill="accent4" w:themeFillTint="33"/>
          </w:tcPr>
          <w:p w14:paraId="3A62EE71" w14:textId="136EED14" w:rsidR="42C52C13" w:rsidRDefault="42C52C13" w:rsidP="42C52C13">
            <w:r>
              <w:t>Mating biology of honey bees</w:t>
            </w:r>
          </w:p>
        </w:tc>
        <w:tc>
          <w:tcPr>
            <w:tcW w:w="1770" w:type="dxa"/>
            <w:shd w:val="clear" w:color="auto" w:fill="FFF2CC" w:themeFill="accent4" w:themeFillTint="33"/>
          </w:tcPr>
          <w:p w14:paraId="2D53A305" w14:textId="338109B9" w:rsidR="42C52C13" w:rsidRDefault="42C52C13" w:rsidP="42C52C13">
            <w:proofErr w:type="gramStart"/>
            <w:r>
              <w:t>G.Koeniger</w:t>
            </w:r>
            <w:proofErr w:type="gramEnd"/>
            <w:r>
              <w:t>, N. Koeniger, J Ellis, L Connor</w:t>
            </w:r>
          </w:p>
        </w:tc>
        <w:tc>
          <w:tcPr>
            <w:tcW w:w="2475" w:type="dxa"/>
            <w:shd w:val="clear" w:color="auto" w:fill="FFF2CC" w:themeFill="accent4" w:themeFillTint="33"/>
          </w:tcPr>
          <w:p w14:paraId="2EDA9474" w14:textId="06B6FF71" w:rsidR="42C52C13" w:rsidRDefault="42C52C13" w:rsidP="42C52C13">
            <w:r>
              <w:t xml:space="preserve">Wicwas Press        </w:t>
            </w:r>
          </w:p>
        </w:tc>
        <w:tc>
          <w:tcPr>
            <w:tcW w:w="720" w:type="dxa"/>
            <w:shd w:val="clear" w:color="auto" w:fill="FFF2CC" w:themeFill="accent4" w:themeFillTint="33"/>
          </w:tcPr>
          <w:p w14:paraId="52489054" w14:textId="654D71F2" w:rsidR="42C52C13" w:rsidRDefault="42C52C13" w:rsidP="42C52C13">
            <w:r>
              <w:t>2014</w:t>
            </w:r>
          </w:p>
        </w:tc>
        <w:tc>
          <w:tcPr>
            <w:tcW w:w="6195" w:type="dxa"/>
            <w:shd w:val="clear" w:color="auto" w:fill="FFF2CC" w:themeFill="accent4" w:themeFillTint="33"/>
          </w:tcPr>
          <w:p w14:paraId="16477B2C" w14:textId="794C5369" w:rsidR="42C52C13" w:rsidRDefault="13419648" w:rsidP="13419648">
            <w:pPr>
              <w:rPr>
                <w:rFonts w:ascii="Calibri" w:eastAsia="Calibri" w:hAnsi="Calibri" w:cs="Calibri"/>
                <w:color w:val="0F1111"/>
                <w:sz w:val="21"/>
                <w:szCs w:val="21"/>
              </w:rPr>
            </w:pPr>
            <w:r w:rsidRPr="13419648">
              <w:rPr>
                <w:rFonts w:ascii="Calibri" w:eastAsia="Calibri" w:hAnsi="Calibri" w:cs="Calibri"/>
                <w:color w:val="0F1111"/>
                <w:sz w:val="21"/>
                <w:szCs w:val="21"/>
              </w:rPr>
              <w:t>This is simply an excellent book describing the latest research on Honey Bee mating in a simple easy to understand manner. It also gives all the relevant references for the data their conclusions are drawn from for those wishing to delve a little deeper into this fascinating topic.</w:t>
            </w:r>
          </w:p>
        </w:tc>
      </w:tr>
      <w:tr w:rsidR="42C52C13" w14:paraId="73B165D8" w14:textId="77777777" w:rsidTr="13419648">
        <w:tc>
          <w:tcPr>
            <w:tcW w:w="2790" w:type="dxa"/>
            <w:shd w:val="clear" w:color="auto" w:fill="FFF2CC" w:themeFill="accent4" w:themeFillTint="33"/>
          </w:tcPr>
          <w:p w14:paraId="64D8C7B8" w14:textId="3C130A65" w:rsidR="42C52C13" w:rsidRDefault="42C52C13" w:rsidP="42C52C13">
            <w:r>
              <w:t>Swarming</w:t>
            </w:r>
          </w:p>
        </w:tc>
        <w:tc>
          <w:tcPr>
            <w:tcW w:w="1770" w:type="dxa"/>
            <w:shd w:val="clear" w:color="auto" w:fill="FFF2CC" w:themeFill="accent4" w:themeFillTint="33"/>
          </w:tcPr>
          <w:p w14:paraId="4BA97572" w14:textId="5B4BE20D" w:rsidR="42C52C13" w:rsidRDefault="42C52C13" w:rsidP="42C52C13">
            <w:r>
              <w:t>BBKA Special</w:t>
            </w:r>
          </w:p>
        </w:tc>
        <w:tc>
          <w:tcPr>
            <w:tcW w:w="2475" w:type="dxa"/>
            <w:shd w:val="clear" w:color="auto" w:fill="FFF2CC" w:themeFill="accent4" w:themeFillTint="33"/>
          </w:tcPr>
          <w:p w14:paraId="5DC717E5" w14:textId="6CCFE27E" w:rsidR="42C52C13" w:rsidRDefault="13419648" w:rsidP="42C52C13">
            <w:r>
              <w:t>BBKA</w:t>
            </w:r>
          </w:p>
        </w:tc>
        <w:tc>
          <w:tcPr>
            <w:tcW w:w="720" w:type="dxa"/>
            <w:shd w:val="clear" w:color="auto" w:fill="FFF2CC" w:themeFill="accent4" w:themeFillTint="33"/>
          </w:tcPr>
          <w:p w14:paraId="43D8329D" w14:textId="46881AAB" w:rsidR="42C52C13" w:rsidRDefault="42C52C13" w:rsidP="42C52C13"/>
        </w:tc>
        <w:tc>
          <w:tcPr>
            <w:tcW w:w="6195" w:type="dxa"/>
            <w:shd w:val="clear" w:color="auto" w:fill="FFF2CC" w:themeFill="accent4" w:themeFillTint="33"/>
          </w:tcPr>
          <w:p w14:paraId="4237C4A9" w14:textId="39CC3E41" w:rsidR="42C52C13" w:rsidRDefault="42C52C13" w:rsidP="42C52C13"/>
        </w:tc>
      </w:tr>
      <w:tr w:rsidR="42C52C13" w14:paraId="1D4D9C4D" w14:textId="77777777" w:rsidTr="13419648">
        <w:tc>
          <w:tcPr>
            <w:tcW w:w="2790" w:type="dxa"/>
            <w:shd w:val="clear" w:color="auto" w:fill="FFF2CC" w:themeFill="accent4" w:themeFillTint="33"/>
          </w:tcPr>
          <w:p w14:paraId="6D74D2E5" w14:textId="06B5A3D2" w:rsidR="42C52C13" w:rsidRDefault="42C52C13" w:rsidP="42C52C13">
            <w:r>
              <w:t>Communication within the Hive</w:t>
            </w:r>
          </w:p>
        </w:tc>
        <w:tc>
          <w:tcPr>
            <w:tcW w:w="1770" w:type="dxa"/>
            <w:shd w:val="clear" w:color="auto" w:fill="FFF2CC" w:themeFill="accent4" w:themeFillTint="33"/>
          </w:tcPr>
          <w:p w14:paraId="3990452E" w14:textId="567BDE8E" w:rsidR="42C52C13" w:rsidRDefault="42C52C13" w:rsidP="42C52C13">
            <w:r>
              <w:t>BBKA special</w:t>
            </w:r>
          </w:p>
        </w:tc>
        <w:tc>
          <w:tcPr>
            <w:tcW w:w="2475" w:type="dxa"/>
            <w:shd w:val="clear" w:color="auto" w:fill="FFF2CC" w:themeFill="accent4" w:themeFillTint="33"/>
          </w:tcPr>
          <w:p w14:paraId="0385F2AF" w14:textId="12CB2689" w:rsidR="42C52C13" w:rsidRDefault="13419648" w:rsidP="42C52C13">
            <w:r>
              <w:t>BBKA</w:t>
            </w:r>
          </w:p>
        </w:tc>
        <w:tc>
          <w:tcPr>
            <w:tcW w:w="720" w:type="dxa"/>
            <w:shd w:val="clear" w:color="auto" w:fill="FFF2CC" w:themeFill="accent4" w:themeFillTint="33"/>
          </w:tcPr>
          <w:p w14:paraId="00ABDA34" w14:textId="166790B6" w:rsidR="42C52C13" w:rsidRDefault="13419648" w:rsidP="42C52C13">
            <w:r>
              <w:t>2022</w:t>
            </w:r>
          </w:p>
        </w:tc>
        <w:tc>
          <w:tcPr>
            <w:tcW w:w="6195" w:type="dxa"/>
            <w:shd w:val="clear" w:color="auto" w:fill="FFF2CC" w:themeFill="accent4" w:themeFillTint="33"/>
          </w:tcPr>
          <w:p w14:paraId="1E1F1D48" w14:textId="39CC3E41" w:rsidR="42C52C13" w:rsidRDefault="42C52C13" w:rsidP="42C52C13"/>
        </w:tc>
      </w:tr>
      <w:tr w:rsidR="42C52C13" w14:paraId="60174D1E" w14:textId="77777777" w:rsidTr="13419648">
        <w:tc>
          <w:tcPr>
            <w:tcW w:w="2790" w:type="dxa"/>
            <w:shd w:val="clear" w:color="auto" w:fill="FFF2CC" w:themeFill="accent4" w:themeFillTint="33"/>
          </w:tcPr>
          <w:p w14:paraId="36963156" w14:textId="33AC947B" w:rsidR="42C52C13" w:rsidRDefault="42C52C13" w:rsidP="42C52C13">
            <w:r>
              <w:t>Pheromones of social bees</w:t>
            </w:r>
          </w:p>
        </w:tc>
        <w:tc>
          <w:tcPr>
            <w:tcW w:w="1770" w:type="dxa"/>
            <w:shd w:val="clear" w:color="auto" w:fill="FFF2CC" w:themeFill="accent4" w:themeFillTint="33"/>
          </w:tcPr>
          <w:p w14:paraId="2D612C0C" w14:textId="1ECC3C06" w:rsidR="42C52C13" w:rsidRDefault="42C52C13" w:rsidP="42C52C13">
            <w:r>
              <w:t>J.</w:t>
            </w:r>
            <w:proofErr w:type="gramStart"/>
            <w:r>
              <w:t>B.Free</w:t>
            </w:r>
            <w:proofErr w:type="gramEnd"/>
          </w:p>
        </w:tc>
        <w:tc>
          <w:tcPr>
            <w:tcW w:w="2475" w:type="dxa"/>
            <w:shd w:val="clear" w:color="auto" w:fill="FFF2CC" w:themeFill="accent4" w:themeFillTint="33"/>
          </w:tcPr>
          <w:p w14:paraId="3D9A5A4D" w14:textId="0D8F6B7C" w:rsidR="42C52C13" w:rsidRDefault="42C52C13" w:rsidP="42C52C13">
            <w:r>
              <w:t>Chapman and Hall</w:t>
            </w:r>
          </w:p>
        </w:tc>
        <w:tc>
          <w:tcPr>
            <w:tcW w:w="720" w:type="dxa"/>
            <w:shd w:val="clear" w:color="auto" w:fill="FFF2CC" w:themeFill="accent4" w:themeFillTint="33"/>
          </w:tcPr>
          <w:p w14:paraId="314A8D60" w14:textId="1DDD1B86" w:rsidR="42C52C13" w:rsidRDefault="42C52C13" w:rsidP="42C52C13">
            <w:r>
              <w:t>1987</w:t>
            </w:r>
          </w:p>
        </w:tc>
        <w:tc>
          <w:tcPr>
            <w:tcW w:w="6195" w:type="dxa"/>
            <w:shd w:val="clear" w:color="auto" w:fill="FFF2CC" w:themeFill="accent4" w:themeFillTint="33"/>
          </w:tcPr>
          <w:p w14:paraId="4A2A46B6" w14:textId="724C9656" w:rsidR="42C52C13" w:rsidRDefault="13419648" w:rsidP="13419648">
            <w:pPr>
              <w:rPr>
                <w:rFonts w:ascii="Calibri" w:eastAsia="Calibri" w:hAnsi="Calibri" w:cs="Calibri"/>
                <w:color w:val="0F1111"/>
                <w:sz w:val="21"/>
                <w:szCs w:val="21"/>
              </w:rPr>
            </w:pPr>
            <w:r w:rsidRPr="13419648">
              <w:rPr>
                <w:rFonts w:ascii="Calibri" w:eastAsia="Calibri" w:hAnsi="Calibri" w:cs="Calibri"/>
                <w:color w:val="0F1111"/>
                <w:sz w:val="21"/>
                <w:szCs w:val="21"/>
              </w:rPr>
              <w:t>The behaviour of these bees has been adapted to some extent to meet beekeeping requirements but few advances have been made in altering their behaviour so that honey and wax production is increased</w:t>
            </w:r>
          </w:p>
        </w:tc>
      </w:tr>
      <w:tr w:rsidR="42C52C13" w14:paraId="7877120A" w14:textId="77777777" w:rsidTr="13419648">
        <w:tc>
          <w:tcPr>
            <w:tcW w:w="2790" w:type="dxa"/>
            <w:shd w:val="clear" w:color="auto" w:fill="FFF2CC" w:themeFill="accent4" w:themeFillTint="33"/>
          </w:tcPr>
          <w:p w14:paraId="49FE517D" w14:textId="787B5489" w:rsidR="42C52C13" w:rsidRDefault="42C52C13" w:rsidP="42C52C13">
            <w:r>
              <w:t>The world of the Honey Bee</w:t>
            </w:r>
          </w:p>
        </w:tc>
        <w:tc>
          <w:tcPr>
            <w:tcW w:w="1770" w:type="dxa"/>
            <w:shd w:val="clear" w:color="auto" w:fill="FFF2CC" w:themeFill="accent4" w:themeFillTint="33"/>
          </w:tcPr>
          <w:p w14:paraId="427CDE83" w14:textId="31BA3D0F" w:rsidR="42C52C13" w:rsidRDefault="42C52C13" w:rsidP="42C52C13">
            <w:r>
              <w:t>C.G Butler</w:t>
            </w:r>
          </w:p>
        </w:tc>
        <w:tc>
          <w:tcPr>
            <w:tcW w:w="2475" w:type="dxa"/>
            <w:shd w:val="clear" w:color="auto" w:fill="FFF2CC" w:themeFill="accent4" w:themeFillTint="33"/>
          </w:tcPr>
          <w:p w14:paraId="48E4C487" w14:textId="39CC3E41" w:rsidR="42C52C13" w:rsidRDefault="42C52C13" w:rsidP="42C52C13"/>
        </w:tc>
        <w:tc>
          <w:tcPr>
            <w:tcW w:w="720" w:type="dxa"/>
            <w:shd w:val="clear" w:color="auto" w:fill="FFF2CC" w:themeFill="accent4" w:themeFillTint="33"/>
          </w:tcPr>
          <w:p w14:paraId="233EB57E" w14:textId="7A47F83C" w:rsidR="42C52C13" w:rsidRDefault="42C52C13" w:rsidP="42C52C13"/>
        </w:tc>
        <w:tc>
          <w:tcPr>
            <w:tcW w:w="6195" w:type="dxa"/>
            <w:shd w:val="clear" w:color="auto" w:fill="FFF2CC" w:themeFill="accent4" w:themeFillTint="33"/>
          </w:tcPr>
          <w:p w14:paraId="1733373C" w14:textId="3CC4A777" w:rsidR="42C52C13" w:rsidRDefault="13419648" w:rsidP="13419648">
            <w:pPr>
              <w:rPr>
                <w:rFonts w:ascii="Calibri" w:eastAsia="Calibri" w:hAnsi="Calibri" w:cs="Calibri"/>
                <w:color w:val="0F1111"/>
                <w:sz w:val="21"/>
                <w:szCs w:val="21"/>
              </w:rPr>
            </w:pPr>
            <w:r w:rsidRPr="13419648">
              <w:rPr>
                <w:rFonts w:ascii="Calibri" w:eastAsia="Calibri" w:hAnsi="Calibri" w:cs="Calibri"/>
                <w:color w:val="0F1111"/>
                <w:sz w:val="21"/>
                <w:szCs w:val="21"/>
              </w:rPr>
              <w:t>Skilfully woven into the book are the results of the work of others - such as that of von Frisch on the orientation of bees, and the almost incredible way in which information is conveyed about the distance and direction of food sources, by beautiful, extraordinary dances.</w:t>
            </w:r>
          </w:p>
        </w:tc>
      </w:tr>
      <w:tr w:rsidR="42C52C13" w14:paraId="1C466109" w14:textId="77777777" w:rsidTr="13419648">
        <w:tc>
          <w:tcPr>
            <w:tcW w:w="2790" w:type="dxa"/>
            <w:shd w:val="clear" w:color="auto" w:fill="FFF2CC" w:themeFill="accent4" w:themeFillTint="33"/>
          </w:tcPr>
          <w:p w14:paraId="16A88893" w14:textId="1519E981" w:rsidR="42C52C13" w:rsidRDefault="42C52C13" w:rsidP="42C52C13">
            <w:r>
              <w:t>The buzz about bees</w:t>
            </w:r>
          </w:p>
        </w:tc>
        <w:tc>
          <w:tcPr>
            <w:tcW w:w="1770" w:type="dxa"/>
            <w:shd w:val="clear" w:color="auto" w:fill="FFF2CC" w:themeFill="accent4" w:themeFillTint="33"/>
          </w:tcPr>
          <w:p w14:paraId="532A2AA5" w14:textId="424C0DB3" w:rsidR="42C52C13" w:rsidRDefault="42C52C13" w:rsidP="42C52C13">
            <w:r>
              <w:t>J. Tautz</w:t>
            </w:r>
          </w:p>
        </w:tc>
        <w:tc>
          <w:tcPr>
            <w:tcW w:w="2475" w:type="dxa"/>
            <w:shd w:val="clear" w:color="auto" w:fill="FFF2CC" w:themeFill="accent4" w:themeFillTint="33"/>
          </w:tcPr>
          <w:p w14:paraId="5ECC5C36" w14:textId="2F87429E" w:rsidR="42C52C13" w:rsidRDefault="42C52C13" w:rsidP="42C52C13">
            <w:r>
              <w:t>Springer</w:t>
            </w:r>
          </w:p>
        </w:tc>
        <w:tc>
          <w:tcPr>
            <w:tcW w:w="720" w:type="dxa"/>
            <w:shd w:val="clear" w:color="auto" w:fill="FFF2CC" w:themeFill="accent4" w:themeFillTint="33"/>
          </w:tcPr>
          <w:p w14:paraId="49FD5031" w14:textId="17762534" w:rsidR="42C52C13" w:rsidRDefault="42C52C13" w:rsidP="42C52C13">
            <w:r>
              <w:t>2008</w:t>
            </w:r>
          </w:p>
        </w:tc>
        <w:tc>
          <w:tcPr>
            <w:tcW w:w="6195" w:type="dxa"/>
            <w:shd w:val="clear" w:color="auto" w:fill="FFF2CC" w:themeFill="accent4" w:themeFillTint="33"/>
          </w:tcPr>
          <w:p w14:paraId="1398EF3D" w14:textId="372753E3" w:rsidR="42C52C13" w:rsidRDefault="13419648" w:rsidP="13419648">
            <w:pPr>
              <w:rPr>
                <w:rFonts w:ascii="Calibri" w:eastAsia="Calibri" w:hAnsi="Calibri" w:cs="Calibri"/>
                <w:color w:val="0F1111"/>
                <w:sz w:val="21"/>
                <w:szCs w:val="21"/>
              </w:rPr>
            </w:pPr>
            <w:r w:rsidRPr="13419648">
              <w:rPr>
                <w:rFonts w:ascii="Calibri" w:eastAsia="Calibri" w:hAnsi="Calibri" w:cs="Calibri"/>
                <w:color w:val="0F1111"/>
                <w:sz w:val="21"/>
                <w:szCs w:val="21"/>
              </w:rPr>
              <w:t>The book destroys the cute notion of bees as anthropomorphic icons of busy self-</w:t>
            </w:r>
            <w:r w:rsidR="00041F92" w:rsidRPr="13419648">
              <w:rPr>
                <w:rFonts w:ascii="Calibri" w:eastAsia="Calibri" w:hAnsi="Calibri" w:cs="Calibri"/>
                <w:color w:val="0F1111"/>
                <w:sz w:val="21"/>
                <w:szCs w:val="21"/>
              </w:rPr>
              <w:t>sacrificing</w:t>
            </w:r>
            <w:r w:rsidRPr="13419648">
              <w:rPr>
                <w:rFonts w:ascii="Calibri" w:eastAsia="Calibri" w:hAnsi="Calibri" w:cs="Calibri"/>
                <w:color w:val="0F1111"/>
                <w:sz w:val="21"/>
                <w:szCs w:val="21"/>
              </w:rPr>
              <w:t xml:space="preserve"> individuals and presents us with the reality of </w:t>
            </w:r>
            <w:r w:rsidRPr="13419648">
              <w:rPr>
                <w:rFonts w:ascii="Calibri" w:eastAsia="Calibri" w:hAnsi="Calibri" w:cs="Calibri"/>
                <w:color w:val="0F1111"/>
                <w:sz w:val="21"/>
                <w:szCs w:val="21"/>
              </w:rPr>
              <w:lastRenderedPageBreak/>
              <w:t>the colony as an integrated and independent being―a “super</w:t>
            </w:r>
            <w:r w:rsidR="00041F92">
              <w:rPr>
                <w:rFonts w:ascii="Calibri" w:eastAsia="Calibri" w:hAnsi="Calibri" w:cs="Calibri"/>
                <w:color w:val="0F1111"/>
                <w:sz w:val="21"/>
                <w:szCs w:val="21"/>
              </w:rPr>
              <w:t>-</w:t>
            </w:r>
            <w:r w:rsidRPr="13419648">
              <w:rPr>
                <w:rFonts w:ascii="Calibri" w:eastAsia="Calibri" w:hAnsi="Calibri" w:cs="Calibri"/>
                <w:color w:val="0F1111"/>
                <w:sz w:val="21"/>
                <w:szCs w:val="21"/>
              </w:rPr>
              <w:t>organism”</w:t>
            </w:r>
            <w:r w:rsidR="00041F92">
              <w:rPr>
                <w:rFonts w:ascii="Calibri" w:eastAsia="Calibri" w:hAnsi="Calibri" w:cs="Calibri"/>
                <w:color w:val="0F1111"/>
                <w:sz w:val="21"/>
                <w:szCs w:val="21"/>
              </w:rPr>
              <w:t xml:space="preserve"> </w:t>
            </w:r>
            <w:r w:rsidRPr="13419648">
              <w:rPr>
                <w:rFonts w:ascii="Calibri" w:eastAsia="Calibri" w:hAnsi="Calibri" w:cs="Calibri"/>
                <w:color w:val="0F1111"/>
                <w:sz w:val="21"/>
                <w:szCs w:val="21"/>
              </w:rPr>
              <w:t>―</w:t>
            </w:r>
            <w:r w:rsidR="00041F92">
              <w:rPr>
                <w:rFonts w:ascii="Calibri" w:eastAsia="Calibri" w:hAnsi="Calibri" w:cs="Calibri"/>
                <w:color w:val="0F1111"/>
                <w:sz w:val="21"/>
                <w:szCs w:val="21"/>
              </w:rPr>
              <w:t xml:space="preserve"> </w:t>
            </w:r>
            <w:r w:rsidRPr="13419648">
              <w:rPr>
                <w:rFonts w:ascii="Calibri" w:eastAsia="Calibri" w:hAnsi="Calibri" w:cs="Calibri"/>
                <w:color w:val="0F1111"/>
                <w:sz w:val="21"/>
                <w:szCs w:val="21"/>
              </w:rPr>
              <w:t>with its own, almost eerie, emergent group intelligence.</w:t>
            </w:r>
          </w:p>
        </w:tc>
      </w:tr>
      <w:tr w:rsidR="42C52C13" w14:paraId="217C658B" w14:textId="77777777" w:rsidTr="13419648">
        <w:tc>
          <w:tcPr>
            <w:tcW w:w="2790" w:type="dxa"/>
            <w:shd w:val="clear" w:color="auto" w:fill="FFF2CC" w:themeFill="accent4" w:themeFillTint="33"/>
          </w:tcPr>
          <w:p w14:paraId="3AF182EF" w14:textId="49B44A3D" w:rsidR="42C52C13" w:rsidRDefault="42C52C13" w:rsidP="42C52C13">
            <w:r>
              <w:lastRenderedPageBreak/>
              <w:t>BBKA Guide to Beekeeping</w:t>
            </w:r>
          </w:p>
        </w:tc>
        <w:tc>
          <w:tcPr>
            <w:tcW w:w="1770" w:type="dxa"/>
            <w:shd w:val="clear" w:color="auto" w:fill="FFF2CC" w:themeFill="accent4" w:themeFillTint="33"/>
          </w:tcPr>
          <w:p w14:paraId="05B9DB5A" w14:textId="4D4DAB0D" w:rsidR="42C52C13" w:rsidRDefault="00041F92" w:rsidP="42C52C13">
            <w:pPr>
              <w:rPr>
                <w:rFonts w:ascii="Calibri" w:eastAsia="Calibri" w:hAnsi="Calibri" w:cs="Calibri"/>
                <w:color w:val="565959"/>
                <w:sz w:val="21"/>
                <w:szCs w:val="21"/>
              </w:rPr>
            </w:pPr>
            <w:hyperlink r:id="rId4">
              <w:r w:rsidR="42C52C13" w:rsidRPr="42C52C13">
                <w:rPr>
                  <w:rStyle w:val="Hyperlink"/>
                  <w:rFonts w:ascii="Calibri" w:eastAsia="Calibri" w:hAnsi="Calibri" w:cs="Calibri"/>
                  <w:color w:val="auto"/>
                  <w:sz w:val="21"/>
                  <w:szCs w:val="21"/>
                  <w:u w:val="none"/>
                </w:rPr>
                <w:t>Ivor Davis</w:t>
              </w:r>
            </w:hyperlink>
            <w:r w:rsidR="42C52C13" w:rsidRPr="42C52C13">
              <w:rPr>
                <w:rFonts w:ascii="Calibri" w:eastAsia="Calibri" w:hAnsi="Calibri" w:cs="Calibri"/>
                <w:sz w:val="21"/>
                <w:szCs w:val="21"/>
              </w:rPr>
              <w:t xml:space="preserve"> </w:t>
            </w:r>
            <w:r w:rsidR="42C52C13" w:rsidRPr="42C52C13">
              <w:rPr>
                <w:rFonts w:ascii="Calibri" w:eastAsia="Calibri" w:hAnsi="Calibri" w:cs="Calibri"/>
                <w:color w:val="565959"/>
                <w:sz w:val="21"/>
                <w:szCs w:val="21"/>
              </w:rPr>
              <w:t>and Roger Cullum-Kenyon</w:t>
            </w:r>
          </w:p>
        </w:tc>
        <w:tc>
          <w:tcPr>
            <w:tcW w:w="2475" w:type="dxa"/>
            <w:shd w:val="clear" w:color="auto" w:fill="FFF2CC" w:themeFill="accent4" w:themeFillTint="33"/>
          </w:tcPr>
          <w:p w14:paraId="4A0B8CEA" w14:textId="1935D964" w:rsidR="42C52C13" w:rsidRDefault="42C52C13" w:rsidP="42C52C13">
            <w:r>
              <w:t>BBKA</w:t>
            </w:r>
          </w:p>
        </w:tc>
        <w:tc>
          <w:tcPr>
            <w:tcW w:w="720" w:type="dxa"/>
            <w:shd w:val="clear" w:color="auto" w:fill="FFF2CC" w:themeFill="accent4" w:themeFillTint="33"/>
          </w:tcPr>
          <w:p w14:paraId="0B324566" w14:textId="2E6DADB3" w:rsidR="42C52C13" w:rsidRDefault="42C52C13" w:rsidP="42C52C13">
            <w:r>
              <w:t>2018</w:t>
            </w:r>
          </w:p>
        </w:tc>
        <w:tc>
          <w:tcPr>
            <w:tcW w:w="6195" w:type="dxa"/>
            <w:shd w:val="clear" w:color="auto" w:fill="FFF2CC" w:themeFill="accent4" w:themeFillTint="33"/>
          </w:tcPr>
          <w:p w14:paraId="4A4E570C" w14:textId="39CC3E41" w:rsidR="42C52C13" w:rsidRDefault="42C52C13" w:rsidP="42C52C13"/>
        </w:tc>
      </w:tr>
      <w:tr w:rsidR="42C52C13" w14:paraId="4DB245E1" w14:textId="77777777" w:rsidTr="13419648">
        <w:tc>
          <w:tcPr>
            <w:tcW w:w="2790" w:type="dxa"/>
            <w:shd w:val="clear" w:color="auto" w:fill="FFF2CC" w:themeFill="accent4" w:themeFillTint="33"/>
          </w:tcPr>
          <w:p w14:paraId="278E7150" w14:textId="29BFE513" w:rsidR="42C52C13" w:rsidRDefault="13419648" w:rsidP="42C52C13">
            <w:r>
              <w:t>The behaviour and social life of honeybees</w:t>
            </w:r>
          </w:p>
        </w:tc>
        <w:tc>
          <w:tcPr>
            <w:tcW w:w="1770" w:type="dxa"/>
            <w:shd w:val="clear" w:color="auto" w:fill="FFF2CC" w:themeFill="accent4" w:themeFillTint="33"/>
          </w:tcPr>
          <w:p w14:paraId="2127E447" w14:textId="7EEC6F9F" w:rsidR="42C52C13" w:rsidRDefault="42C52C13" w:rsidP="42C52C13">
            <w:proofErr w:type="gramStart"/>
            <w:r>
              <w:t>R.Ribbands</w:t>
            </w:r>
            <w:proofErr w:type="gramEnd"/>
          </w:p>
        </w:tc>
        <w:tc>
          <w:tcPr>
            <w:tcW w:w="2475" w:type="dxa"/>
            <w:shd w:val="clear" w:color="auto" w:fill="FFF2CC" w:themeFill="accent4" w:themeFillTint="33"/>
          </w:tcPr>
          <w:p w14:paraId="6B5AEEDC" w14:textId="0927BD7C" w:rsidR="42C52C13" w:rsidRDefault="42C52C13" w:rsidP="42C52C13">
            <w:r>
              <w:t xml:space="preserve">Bee Research </w:t>
            </w:r>
          </w:p>
        </w:tc>
        <w:tc>
          <w:tcPr>
            <w:tcW w:w="720" w:type="dxa"/>
            <w:shd w:val="clear" w:color="auto" w:fill="FFF2CC" w:themeFill="accent4" w:themeFillTint="33"/>
          </w:tcPr>
          <w:p w14:paraId="7FAC1D78" w14:textId="647DEDEE" w:rsidR="42C52C13" w:rsidRDefault="42C52C13" w:rsidP="42C52C13">
            <w:r>
              <w:t>1953</w:t>
            </w:r>
          </w:p>
        </w:tc>
        <w:tc>
          <w:tcPr>
            <w:tcW w:w="6195" w:type="dxa"/>
            <w:shd w:val="clear" w:color="auto" w:fill="FFF2CC" w:themeFill="accent4" w:themeFillTint="33"/>
          </w:tcPr>
          <w:p w14:paraId="34EB8DFD" w14:textId="6B756829" w:rsidR="42C52C13" w:rsidRDefault="13419648" w:rsidP="13419648">
            <w:pPr>
              <w:rPr>
                <w:rFonts w:ascii="Calibri" w:eastAsia="Calibri" w:hAnsi="Calibri" w:cs="Calibri"/>
                <w:color w:val="0F1111"/>
                <w:sz w:val="21"/>
                <w:szCs w:val="21"/>
              </w:rPr>
            </w:pPr>
            <w:r w:rsidRPr="13419648">
              <w:rPr>
                <w:rFonts w:ascii="Calibri" w:eastAsia="Calibri" w:hAnsi="Calibri" w:cs="Calibri"/>
                <w:color w:val="0F1111"/>
                <w:sz w:val="21"/>
                <w:szCs w:val="21"/>
              </w:rPr>
              <w:t>An excellent book for those who are interested in understanding their bees better</w:t>
            </w:r>
          </w:p>
        </w:tc>
      </w:tr>
      <w:tr w:rsidR="42C52C13" w14:paraId="70508239" w14:textId="77777777" w:rsidTr="13419648">
        <w:tc>
          <w:tcPr>
            <w:tcW w:w="2790" w:type="dxa"/>
            <w:shd w:val="clear" w:color="auto" w:fill="FFF2CC" w:themeFill="accent4" w:themeFillTint="33"/>
          </w:tcPr>
          <w:p w14:paraId="7631DB53" w14:textId="76224EA3" w:rsidR="42C52C13" w:rsidRDefault="42C52C13" w:rsidP="42C52C13">
            <w:r>
              <w:t>Bee Space to Beehive</w:t>
            </w:r>
          </w:p>
        </w:tc>
        <w:tc>
          <w:tcPr>
            <w:tcW w:w="1770" w:type="dxa"/>
            <w:shd w:val="clear" w:color="auto" w:fill="FFF2CC" w:themeFill="accent4" w:themeFillTint="33"/>
          </w:tcPr>
          <w:p w14:paraId="5141DBD5" w14:textId="590A1D46" w:rsidR="42C52C13" w:rsidRDefault="13419648" w:rsidP="13419648">
            <w:pPr>
              <w:spacing w:line="259" w:lineRule="auto"/>
              <w:rPr>
                <w:rFonts w:ascii="Calibri" w:eastAsia="Calibri" w:hAnsi="Calibri" w:cs="Calibri"/>
                <w:color w:val="565959"/>
                <w:sz w:val="21"/>
                <w:szCs w:val="21"/>
              </w:rPr>
            </w:pPr>
            <w:proofErr w:type="gramStart"/>
            <w:r w:rsidRPr="13419648">
              <w:rPr>
                <w:rFonts w:ascii="Calibri" w:eastAsia="Calibri" w:hAnsi="Calibri" w:cs="Calibri"/>
                <w:color w:val="565959"/>
                <w:sz w:val="21"/>
                <w:szCs w:val="21"/>
              </w:rPr>
              <w:t>A.Gibb</w:t>
            </w:r>
            <w:proofErr w:type="gramEnd"/>
            <w:r w:rsidRPr="13419648">
              <w:rPr>
                <w:rFonts w:ascii="Calibri" w:eastAsia="Calibri" w:hAnsi="Calibri" w:cs="Calibri"/>
                <w:color w:val="565959"/>
                <w:sz w:val="21"/>
                <w:szCs w:val="21"/>
              </w:rPr>
              <w:t xml:space="preserve"> &amp;</w:t>
            </w:r>
          </w:p>
          <w:p w14:paraId="39F20EF6" w14:textId="43B72E03" w:rsidR="42C52C13" w:rsidRDefault="13419648" w:rsidP="13419648">
            <w:pPr>
              <w:rPr>
                <w:rFonts w:ascii="Calibri" w:eastAsia="Calibri" w:hAnsi="Calibri" w:cs="Calibri"/>
                <w:color w:val="565959"/>
                <w:sz w:val="21"/>
                <w:szCs w:val="21"/>
              </w:rPr>
            </w:pPr>
            <w:proofErr w:type="gramStart"/>
            <w:r w:rsidRPr="13419648">
              <w:rPr>
                <w:rFonts w:ascii="Calibri" w:eastAsia="Calibri" w:hAnsi="Calibri" w:cs="Calibri"/>
                <w:color w:val="565959"/>
                <w:sz w:val="21"/>
                <w:szCs w:val="21"/>
              </w:rPr>
              <w:t>A.Harman</w:t>
            </w:r>
            <w:proofErr w:type="gramEnd"/>
          </w:p>
        </w:tc>
        <w:tc>
          <w:tcPr>
            <w:tcW w:w="2475" w:type="dxa"/>
            <w:shd w:val="clear" w:color="auto" w:fill="FFF2CC" w:themeFill="accent4" w:themeFillTint="33"/>
          </w:tcPr>
          <w:p w14:paraId="1B0D2FAA" w14:textId="38C375A4" w:rsidR="42C52C13" w:rsidRDefault="13419648" w:rsidP="42C52C13">
            <w:r>
              <w:t>Beecraft Ltd</w:t>
            </w:r>
          </w:p>
        </w:tc>
        <w:tc>
          <w:tcPr>
            <w:tcW w:w="720" w:type="dxa"/>
            <w:shd w:val="clear" w:color="auto" w:fill="FFF2CC" w:themeFill="accent4" w:themeFillTint="33"/>
          </w:tcPr>
          <w:p w14:paraId="5E9E6E6F" w14:textId="08AD4E30" w:rsidR="42C52C13" w:rsidRDefault="13419648" w:rsidP="42C52C13">
            <w:r>
              <w:t>2020</w:t>
            </w:r>
          </w:p>
        </w:tc>
        <w:tc>
          <w:tcPr>
            <w:tcW w:w="6195" w:type="dxa"/>
            <w:shd w:val="clear" w:color="auto" w:fill="FFF2CC" w:themeFill="accent4" w:themeFillTint="33"/>
          </w:tcPr>
          <w:p w14:paraId="7C2EB8BD" w14:textId="39CC3E41" w:rsidR="42C52C13" w:rsidRDefault="42C52C13" w:rsidP="42C52C13"/>
        </w:tc>
      </w:tr>
      <w:tr w:rsidR="42C52C13" w14:paraId="5E9B2840" w14:textId="77777777" w:rsidTr="13419648">
        <w:tc>
          <w:tcPr>
            <w:tcW w:w="2790" w:type="dxa"/>
            <w:shd w:val="clear" w:color="auto" w:fill="FFF2CC" w:themeFill="accent4" w:themeFillTint="33"/>
          </w:tcPr>
          <w:p w14:paraId="2D158066" w14:textId="3AE914A3" w:rsidR="42C52C13" w:rsidRDefault="42C52C13" w:rsidP="42C52C13">
            <w:r>
              <w:t>Bee hive to Beekeeper</w:t>
            </w:r>
          </w:p>
        </w:tc>
        <w:tc>
          <w:tcPr>
            <w:tcW w:w="1770" w:type="dxa"/>
            <w:shd w:val="clear" w:color="auto" w:fill="FFF2CC" w:themeFill="accent4" w:themeFillTint="33"/>
          </w:tcPr>
          <w:p w14:paraId="479C97AC" w14:textId="30062D95" w:rsidR="42C52C13" w:rsidRDefault="13419648" w:rsidP="13419648">
            <w:pPr>
              <w:rPr>
                <w:rFonts w:ascii="Calibri" w:eastAsia="Calibri" w:hAnsi="Calibri" w:cs="Calibri"/>
                <w:color w:val="565959"/>
                <w:sz w:val="21"/>
                <w:szCs w:val="21"/>
              </w:rPr>
            </w:pPr>
            <w:proofErr w:type="gramStart"/>
            <w:r w:rsidRPr="13419648">
              <w:rPr>
                <w:rFonts w:ascii="Calibri" w:eastAsia="Calibri" w:hAnsi="Calibri" w:cs="Calibri"/>
                <w:color w:val="565959"/>
                <w:sz w:val="21"/>
                <w:szCs w:val="21"/>
              </w:rPr>
              <w:t>A.Gibb</w:t>
            </w:r>
            <w:proofErr w:type="gramEnd"/>
            <w:r w:rsidRPr="13419648">
              <w:rPr>
                <w:rFonts w:ascii="Calibri" w:eastAsia="Calibri" w:hAnsi="Calibri" w:cs="Calibri"/>
                <w:color w:val="565959"/>
                <w:sz w:val="21"/>
                <w:szCs w:val="21"/>
              </w:rPr>
              <w:t xml:space="preserve"> &amp; </w:t>
            </w:r>
          </w:p>
          <w:p w14:paraId="5A578BD7" w14:textId="011B40B7" w:rsidR="42C52C13" w:rsidRDefault="13419648" w:rsidP="13419648">
            <w:pPr>
              <w:rPr>
                <w:rFonts w:ascii="Calibri" w:eastAsia="Calibri" w:hAnsi="Calibri" w:cs="Calibri"/>
                <w:color w:val="565959"/>
                <w:sz w:val="21"/>
                <w:szCs w:val="21"/>
              </w:rPr>
            </w:pPr>
            <w:proofErr w:type="gramStart"/>
            <w:r w:rsidRPr="13419648">
              <w:rPr>
                <w:rFonts w:ascii="Calibri" w:eastAsia="Calibri" w:hAnsi="Calibri" w:cs="Calibri"/>
                <w:color w:val="565959"/>
                <w:sz w:val="21"/>
                <w:szCs w:val="21"/>
              </w:rPr>
              <w:t>A.Harman</w:t>
            </w:r>
            <w:proofErr w:type="gramEnd"/>
          </w:p>
        </w:tc>
        <w:tc>
          <w:tcPr>
            <w:tcW w:w="2475" w:type="dxa"/>
            <w:shd w:val="clear" w:color="auto" w:fill="FFF2CC" w:themeFill="accent4" w:themeFillTint="33"/>
          </w:tcPr>
          <w:p w14:paraId="49258771" w14:textId="118DC91D" w:rsidR="42C52C13" w:rsidRDefault="13419648" w:rsidP="42C52C13">
            <w:r>
              <w:t>Beecraft Ltd</w:t>
            </w:r>
          </w:p>
        </w:tc>
        <w:tc>
          <w:tcPr>
            <w:tcW w:w="720" w:type="dxa"/>
            <w:shd w:val="clear" w:color="auto" w:fill="FFF2CC" w:themeFill="accent4" w:themeFillTint="33"/>
          </w:tcPr>
          <w:p w14:paraId="125C1796" w14:textId="57F59438" w:rsidR="42C52C13" w:rsidRDefault="13419648" w:rsidP="42C52C13">
            <w:r>
              <w:t>2020</w:t>
            </w:r>
          </w:p>
        </w:tc>
        <w:tc>
          <w:tcPr>
            <w:tcW w:w="6195" w:type="dxa"/>
            <w:shd w:val="clear" w:color="auto" w:fill="FFF2CC" w:themeFill="accent4" w:themeFillTint="33"/>
          </w:tcPr>
          <w:p w14:paraId="07437FEA" w14:textId="4EE70CF5" w:rsidR="42C52C13" w:rsidRDefault="42C52C13" w:rsidP="42C52C13"/>
        </w:tc>
      </w:tr>
      <w:tr w:rsidR="42C52C13" w14:paraId="4137A1C6" w14:textId="77777777" w:rsidTr="13419648">
        <w:tc>
          <w:tcPr>
            <w:tcW w:w="2790" w:type="dxa"/>
            <w:shd w:val="clear" w:color="auto" w:fill="FFF2CC" w:themeFill="accent4" w:themeFillTint="33"/>
          </w:tcPr>
          <w:p w14:paraId="5524D3AC" w14:textId="6C92CB70" w:rsidR="42C52C13" w:rsidRDefault="42C52C13" w:rsidP="42C52C13">
            <w:r>
              <w:t>The social organization of honey bees</w:t>
            </w:r>
          </w:p>
        </w:tc>
        <w:tc>
          <w:tcPr>
            <w:tcW w:w="1770" w:type="dxa"/>
            <w:shd w:val="clear" w:color="auto" w:fill="FFF2CC" w:themeFill="accent4" w:themeFillTint="33"/>
          </w:tcPr>
          <w:p w14:paraId="3389F256" w14:textId="1EC71A47" w:rsidR="42C52C13" w:rsidRDefault="13419648" w:rsidP="42C52C13">
            <w:r>
              <w:t>John B Free</w:t>
            </w:r>
          </w:p>
        </w:tc>
        <w:tc>
          <w:tcPr>
            <w:tcW w:w="2475" w:type="dxa"/>
            <w:shd w:val="clear" w:color="auto" w:fill="FFF2CC" w:themeFill="accent4" w:themeFillTint="33"/>
          </w:tcPr>
          <w:p w14:paraId="54FC0B9D" w14:textId="6FB509AB" w:rsidR="42C52C13" w:rsidRDefault="13419648" w:rsidP="42C52C13">
            <w:r>
              <w:t>Northern Bee Books</w:t>
            </w:r>
          </w:p>
        </w:tc>
        <w:tc>
          <w:tcPr>
            <w:tcW w:w="720" w:type="dxa"/>
            <w:shd w:val="clear" w:color="auto" w:fill="FFF2CC" w:themeFill="accent4" w:themeFillTint="33"/>
          </w:tcPr>
          <w:p w14:paraId="1D2E71F0" w14:textId="00B41DB7" w:rsidR="42C52C13" w:rsidRDefault="13419648" w:rsidP="42C52C13">
            <w:r>
              <w:t>2017</w:t>
            </w:r>
          </w:p>
        </w:tc>
        <w:tc>
          <w:tcPr>
            <w:tcW w:w="6195" w:type="dxa"/>
            <w:shd w:val="clear" w:color="auto" w:fill="FFF2CC" w:themeFill="accent4" w:themeFillTint="33"/>
          </w:tcPr>
          <w:p w14:paraId="0444DDAA" w14:textId="545BA288" w:rsidR="42C52C13" w:rsidRDefault="13419648" w:rsidP="13419648">
            <w:pPr>
              <w:rPr>
                <w:rFonts w:ascii="Calibri" w:eastAsia="Calibri" w:hAnsi="Calibri" w:cs="Calibri"/>
                <w:color w:val="0F1111"/>
                <w:sz w:val="21"/>
                <w:szCs w:val="21"/>
              </w:rPr>
            </w:pPr>
            <w:r w:rsidRPr="13419648">
              <w:rPr>
                <w:rFonts w:ascii="Calibri" w:eastAsia="Calibri" w:hAnsi="Calibri" w:cs="Calibri"/>
                <w:color w:val="0F1111"/>
                <w:sz w:val="21"/>
                <w:szCs w:val="21"/>
              </w:rPr>
              <w:t>Topics discussed include: colony structure and organization, physiological mechanisms of caste determination, the activities and adaptability of worker bees, temperature regulation, reproduction, seasonal cycle of activities, the special part that pheromones play in regulating colony activities, communication of the location of forage, and the principles of foraging behaviour.</w:t>
            </w:r>
          </w:p>
        </w:tc>
      </w:tr>
    </w:tbl>
    <w:p w14:paraId="09494785" w14:textId="442B3EA1" w:rsidR="42C52C13" w:rsidRDefault="42C52C13" w:rsidP="42C52C13"/>
    <w:sectPr w:rsidR="42C52C13">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9E7133"/>
    <w:rsid w:val="00041F92"/>
    <w:rsid w:val="13419648"/>
    <w:rsid w:val="42C52C13"/>
    <w:rsid w:val="489E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7133"/>
  <w15:chartTrackingRefBased/>
  <w15:docId w15:val="{2C86D4E1-6943-4B92-AAA6-3097CC89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uk/Ivor-Davis/e/B00JO1REJ6?ref=sr_ntt_srch_lnk_1&amp;qid=1652634446&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New</dc:creator>
  <cp:keywords/>
  <dc:description/>
  <cp:lastModifiedBy>Gerald Legg</cp:lastModifiedBy>
  <cp:revision>4</cp:revision>
  <dcterms:created xsi:type="dcterms:W3CDTF">2022-05-15T16:40:00Z</dcterms:created>
  <dcterms:modified xsi:type="dcterms:W3CDTF">2022-05-16T13:59:00Z</dcterms:modified>
</cp:coreProperties>
</file>